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coming of martial law to the US in the wake of a new large-scale terror attack was . . . the theme of Ted Koppel's Nightline broadcast of  April 7, 2004.  . . .   Koppel was joined by former terror czar Richard Clarke and the Reagan White House chief of staff Kenneth Duberstein. The broadcast was titled "The Armageddon Plan", and featured questions of continuity in government after an attack that had decimated the US Congress.</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Koppel asked Duberstein: "Aren't we left for at least the foreseeable future with some sort of martial law anyway?"</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Duberstein replied: "You have to suspend rights."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Koppel elaborated: "And during that period, then, and given the sense of panic that is inevitable under circumstances like this, the executive branch of government takes on extraordinary power doesn't it?"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Clarke chimed in: "I think in any war where Washington were destroyed, inevitably, there would be a period of, for lack of a better term, something like martial law."</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Also taking part in this broadcast was James Mann of the Brookings Institution, author of the new book Rise of the Vulcans: The History of Bush's War Cabinet, published this year by Viking. This work contains an extensive discussion of continuity in government operations, which also figure in John Dean's new boom comparing the Bush administration to the Nixon regime. (Nightline, April 7, 2004)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http://la.indymedia.org/news/2004/06/112145.php</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[Ted] Koppel spoke at the University of California-Berkeley commencement and again addressed the martial law issue quite frankly: “Do not doubt for a moment that, at some point, during the next few years, one or the other of those weapons [[chemical, biological, or nuclear]] will almost certainly be used in an act of terrorism against the United States    . . .  Then the time for discussing our civil liberties will be over.</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than likely, the use of a chemical or biological weapon in a terrorist attack against the U.S. homeland would lead to the imposition of martial law. For how long and under what circumstances it would be lifted again has, to the best of my knowledge, never even been publicly addressed.   . . .  “</w:t>
      </w:r>
    </w:p>
    <w:p w:rsidR="00FA602C" w:rsidRDefault="00FA602C">
      <w:pPr>
        <w:widowControl w:val="0"/>
        <w:autoSpaceDE w:val="0"/>
        <w:autoSpaceDN w:val="0"/>
        <w:adjustRightInd w:val="0"/>
        <w:spacing w:after="0" w:line="240" w:lineRule="auto"/>
        <w:rPr>
          <w:rFonts w:ascii="Arial" w:hAnsi="Arial" w:cs="Arial"/>
          <w:sz w:val="12"/>
          <w:szCs w:val="12"/>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http://www.progressive.org/mag_wx0529b07</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Corruption of America</w:t>
      </w:r>
    </w:p>
    <w:p w:rsidR="00FA602C" w:rsidRDefault="00FA602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Porter Stansberry    -     Dec. 15, 2011</w:t>
      </w:r>
    </w:p>
    <w:p w:rsidR="00FA602C" w:rsidRDefault="00FA602C">
      <w:pPr>
        <w:widowControl w:val="0"/>
        <w:autoSpaceDE w:val="0"/>
        <w:autoSpaceDN w:val="0"/>
        <w:adjustRightInd w:val="0"/>
        <w:spacing w:after="0" w:line="240" w:lineRule="auto"/>
        <w:rPr>
          <w:rFonts w:ascii="Arial" w:hAnsi="Arial" w:cs="Arial"/>
          <w:sz w:val="12"/>
          <w:szCs w:val="12"/>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 we have a black, Democratic president, who came to power in the most corrupt state in the union – Illinois. Right now, two former Illinois governors have been convicted for corruption. One for blatantly trying to sell the Senate seat Obama vacated when he became president.    . . .   He has extremely close ties to the unions. He had the most liberal voting record of any senator during his tenure in Congress. His agenda is explicitly socialist: "I think we should spread the wealth around a little bit."</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likelihood America will become more and more like Detroit is growing – rapidly. Politicians now control the banking sector, most of the manufacturing sector (including autos), and a large amount of media. They are threatening to take over health care and the production of electricity    . . .     These are major threats to the wealth and well-being of America. America is under siege by corrupt socialists.</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the big problem is... these kinds of political systems can't be reformed because their power base is the government itself, thanks to the creation of government employee unions.    . . .</w:t>
      </w: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It's good politics to promise the voters that only the rich will pay. No, it doesn't work. But that doesn't matter – not until the entire system collapses. And that's why such a collapse is inevitable. It happens all the time.    . . .   That's what's happening now all over Europe.  And it will happen here next.</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states and their union employees have reached the inevitable endgame.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Everyone knows what happens to socialist countries.    . . .   Visit Detroit.    . . .   Our country's core problems are not found in only one political party. There is just as much corruption, if not more, on the Republican side of the aisle.    . . .     I can't name a single major Wall Street firm that hasn't engaged in massive fraud over the last decade. Not one. They have all paid massive fines to the SEC.     .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certain class of people has the power    . . .    These people have used the last 40 years to produce massive amounts of paper wealth. And they are now desperately trying to convert those paper accounts into real wealth, which explains the exploding price of farmland and precious metals.    . . .    Fascism    . . .   Many people fear this is where we're heading... that as conditions deteriorate and the currency collapses, the government will move to take still more power. I don't think that's likely – at least, not for long...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don't believe Americans will tolerate martial law for long – even in the advent of a real emergency, which I do believe will occur.</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gives me confidence for the future? Gun sales, for one thing. U.S. citizens legally own around 270 million firearms – about 88 guns per 100 citizens (including children) today.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hope you've enjoyed – or at least been challenged to think in new ways    . .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http://www.stansberryresearch.com/pub/reports/201112PSI_issue.html</w:t>
      </w:r>
    </w:p>
    <w:p w:rsidR="00FA602C" w:rsidRDefault="00FA602C">
      <w:pPr>
        <w:widowControl w:val="0"/>
        <w:autoSpaceDE w:val="0"/>
        <w:autoSpaceDN w:val="0"/>
        <w:adjustRightInd w:val="0"/>
        <w:spacing w:after="0" w:line="240" w:lineRule="auto"/>
        <w:rPr>
          <w:rFonts w:ascii="Times New Roman" w:hAnsi="Times New Roman" w:cs="Times New Roman"/>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Konig, the head of the Hamburg- American secret service, who was active in passport frauds, who induced Gustave Stahl to perjure himself and declare the Lusitania armed, and who plotted the destruction of the Welland Canal, has, in his work as a spy, passed under 13 aliases in this country </w:t>
      </w:r>
      <w:r>
        <w:rPr>
          <w:rFonts w:ascii="Arial" w:hAnsi="Arial" w:cs="Arial"/>
          <w:sz w:val="20"/>
          <w:szCs w:val="20"/>
        </w:rPr>
        <w:lastRenderedPageBreak/>
        <w:t>and Canada. As for the corruption of public opinion, it has proceeded both openly and under cover. Dr. Demburg was the official missionary, and he and others went up and down the land.</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Newspapers have been started with German money and others have received secret subsidies from the German Government. A check for $5,000 was discovered which Count von Bemstorff had sent to Mr. Marcus Braun, editor of Fair Play.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 letter was discovered which Mr. George Sylvester Viereck, editor of the Fatherland, had sent to Privy Councilor Albert, the German agent, arranging for a monthly subsidy of $1,750, to be delivered to him through the hands of intermediaries — women whose names he abbreviates "to prevent any possible inquiry." There is a record of $3,000 paid through the German Embassy to finance the lecture tour of Miss Ray Beveridge, an American artist, who was further to be supplied with German war pictures.</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Efforts were made by German sympathizers to get control of one at least of the great New York dailies, and about half a dozen weeklies have been devoted to German propaganda and little else. Most important of all, in a telegram, dated January 22, 1917, but just made public by the Secretary of State, Von Bernstorff asked his Government for authority to expend $50,000 "in order, as on former occasions, to influence Congress  through the organization you know of."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for conspiracy in our midst, it has taken various forms under the fostering and munificent hand of Capts. Boy-Ed, Von Papen, Von Rintelen, Tauscher, and Von Igel, all directly connected with the German Government. There ia now in the possession of the United States Government a check made out to Konig and signed by Von Papen, identified by number in a secret report of the German bureau of investigation as being used to procure $150 for the payment of a bomb maker who was to plant explosives disguised as coal in the bunkers of the merchant vessels clearing from the port of New York. Tauscher, agent for Krvipps, furnished supplies and equipment; Boy-Ed, Dr. Buenz, the German ex-minister to Mexico, the German consulate at San Francisco, and officials of the Hamburg-American and North German Lloyd steamship lines, evaded customs regulations and coaled and victualed German raiders at sea; Von Papen and Von Igel supervised the making of the incendiary bombs on the Friedrich der Grosse, then in New York Harbor, and stowed them away on outgoing ships; Von Pdntelen financed Iabor's National Peace Council, which tried to corrupt legislators and labor leaders.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Through John Devoy, an old anti-British agitator in New York City, relations were maintained with the Irish revolutionaries and money paid to Sir Roger Casement, since executed in London for treason. This is shown by certain of the Von Igel papers. In others there is the implication that the German diplomatists in America were involved in the Separatist movement in the Province of Quebec. The German agents spent $600,000 on Huerta's abortive attempt in this country to start a revolution in Mexico (1915). For the whole subject see files of Neiv York World and New York Times Index under " German and Austro-Hungarian conspirators," "German plots, etc., for 1914-1917," and Congressional Record, April 5, 1917, pp. 192, 193.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have sought to destroy our industries by bringing about strikes and inducing men to quit work. Labor's National Peace Council attempted to bring about a strike among 23,000 longshoremen (Gompers's statement, Neiv York Times, Sept. 14, 1915), and that was not the only attempt. Ambassador Dumba and Consul General von Nuber ran advertisements in  various papers calling upon all loyal Austrians to quit work in mimitions factories. German official documents, seized in Capt. von Igel's ofiice, present as an argument against Austro-Hungary's cutting off the subsidy to a pretended employment bureau, which was in reality a branch of  the German Secret Service, that this "Liebau Biireau" had been highly successful in fomenting strikes and disturbances at munition factories. (Cf. letter of Mar. 24, 1916, to Ambassador von Bemstorff.) Dximba's letter, reporting his plans to bring about disturbances in the Bethlehem Steel Works, was seized by the British among the belongings of Mr. Archibald, an American correspondent, and Dumba's recall was thereupon demanded by our Department of State.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Germans have sought to arrest our commerce, not by submarines alone, but by blowing up ships in harbor and at sea. They have put bombs in coal bunkers and tied them to rudder posts. Models of Robert Fay's contrivances for this latter piupose were exhibited at his trial, and he spared passenger ships only because twin screws baffled him. By Fay's own confession and that of his partner the money for this combination of treachery and murder came from the German secret police. (For Von Papen and Von Igel's bomb making on the Friedrich der Grosse see above.) The extraordinary number of explosions in munition factories so far exceeds the normal number even in this dangerous industry as to justify suspicion and investigation.    . .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note sent by Dr. Alfred Zimmermann, foreign secretary, to Von Eckhart, German minister to Mexico, requesting him to seek an alliance against us with Mexico and Japan:</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Mexico was to have Texas, New Mexico, and Arizona. It was written January 19, on the eve of the Germans' unlimited submarine warfare, and while we were at peace with Germany.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minister was to act as soon as it was "certain that there will be an outbreak of war with the United States." The note was intercepted, and when in March its contents were made known  it set popular feeling aflame and more than any other act of aggression  on the part of Germany aroused the American public.    . .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Efforts [were] made by the Government to convince the people that the war was strictly a defensive one. "Envious people everywhere are compelling us to our just defense," said the Kaiser on July 31; and again, "The sword is being forced into our hand." By such speeches and by the circulation of a report (since acknowledged by high German officials to be false) that France had already attacked Germany, the German people were aroused.</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the invasion of Belgium was represented to be a defensive measure, and it was declared by the Chancellor in the Reichstag and by everybody else in authority to have been due to certain knowledge that France herself was about to invade Belgium. Lieut. Gen. Freytag-Loringhoven, Chief of the Supplementary Staff, has recently made it clear that this was not true. He admits that the initial success of the German arms was largely owing to the French expecting the German advance elsewhere. (N. Y. Times, Aug. 2, 1917.)   . .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present German Empire and its constitution was formed not by the people but by the 25 kings and princes of Germany, headed by the King of Prussia. Bismai'ck wrote the constitution and regarded it as adopted when the German princes and kings approved it. It was never submitted to a vote of the people. It is clear at once how perfect this constitution is. It is perfect from the standpoint of the kings and princes, especially of the Kaiser, who, as King of Prussia, controls two-thirds of the people and two-thirds of the land of Germany.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Bismarck did not choose to leave the people out entirely; thus the German constitution provides for an elected house, called the Reichstag. It is chosen by manhood suffrage of those over 25 years of age. The districts established in 1871 are unchanged to-day. This means that the large cities which have grown up since 1871 and contain the laboring vote are but partially represented, and the German Government dares not change these districts, because it would mean an increased vote for the laboring classes and the Socialist Party. It need not be so fearful, for, under the constitution, the popular house is merely a great debating club, which may talk and go through the forms of considering legislation, but is not a real factor in the German Government. It is little more than a convenient piece of political scene-painting, and the room where it meets has been well called by one of the members the "Hall of Echoes."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real power in the German Parliament lies with the Bundesrat, a body of 61 members, which meets in secret. It is composed of diplomats appointed by the kings and princes of Germany, Prussia having the largest number. These ambassadors vote at the direction of their sovereigns, and as the King  of Prussia is the most powerful and appoints the chancellor, who presides over the Bundesrat, he has enough votes to veto any measure. The Bundesrat is not only safe from democracy but it is the body through which the Emperor, as King of Prussia, can really control Germany. Here are originated almost all bills, and all legislation must be approved by the Bundesrat; this means, in other words, by Prussia and its King, the present Emperor William II. It is thus that Germany has been Prussianized in its government and filled with the political ambitions and military ideals of a State whose best models of a ruler are still, in the twentieth century, Frederick the Great and his brutal father.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the Emperor who declares war and makes peace, nominally with the approval of the Bundesrat. Even this body is not consulted if the war is defensive. Whether a war is defensive or offensive is a matter for William II to determine, and he so determined when he declared the present war and only officially informed the Bundesrat of the fact three days later. It is this Government, comprised of a group of kings and princes, led by the King of Prussia, that the pro-Germans praise as the most democratic in the world. What they mean is that for the sake of keeping the people quiet and submissive to their military aims the autocracy grants them old-age pensions and clean streets, and in return expects them to send their sons to any war and to commit any act for the sake of a State where irresponsible medieval-minded sovereigns still believe in this twentieth century that they rule by divine grace and are accountable only to God. But the god that they have in mind is a war god whom they have created in their own image.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pictures but half of what we mean by autocracy, for it leaves out of account the government of the most powerful State in Germany, that of Prussia itself. When one knows that in Prussia the voters are divided into three classes according to their wealth, and one nobleman's or rich man's vote may be equal to that of 10,000 laborers, and that actually 4 per cent of the wealthy people count for as much as 82 per cent of the laboring and poor class, some may think that this is efficient government; but the only people they can get to agree wi.th them are the Prussian nobles, landowners, and capitalists. This explains why the German people have no real power in Germany and why two-thirds of them in Prussia have the merest shadow of voting rights which they must exercise by word of mouth in the presence of their employer or landowner. See Hazen, The German Government, published and distributed by the Committee on Public Information.   . .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this goes to press, the dispatches from Petrograd carry new evidence from the secret Russian archives of the Kaiser's intrigues against small states. In telegrams signed "Nicky" and "Willy," the Czar and the German Emperor are shown to have been arranging in 1905 for a secret alliance endangering Denmark. In case of war with England, Denmark was to be treated as Belgium has been in the present war, except that a preliminary effort was to be made to make the Danes see and accept the inevitable.</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German Emperor telegraphed on August 2, 1905, from Copenhagen, where he had gone to break ground for the nefarious scheme:   "   . . .   A number of persons of influence have already come to the conviction that in case of war and impending attack on [the] Baltic from [a] foreign power [the] Danes expect   . . .  that Russia and Germany will immediately take steps to safeguard thieir interests by laying hands on Denmark and occupying it   . . .   The Danes are slowly resigning themselves to this alternative and making up their minds accordingly. This being exactly what you wished and hoped for, I thought it better not to touch on the subject with Danes and refrained from making any allusions.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bettfer to let the idea develop and ripen in their heads and let them draw final conclusions themselves, so that they will of their own accord be moved to lean upon us and fall in line with our two countries. Tout vient a qui sait attendre. ['All things come to him who waits.']  ***** "Willy."   . .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June 28, 1914, there took place at Serajevo, Bosnia (Austrian territory since 1909), the assassination of Archduke Ferdinand and his wife. Serbians undoubtedly aided and abetted the criminals. The Austrian Government asserts that it traced the source of the deed to Serbian territory, and even, it maintains, to government and coiirt circles in Belgrade, the Serbian capital.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nearly a month nothing occurred. Then, on July 23, almost without warning, Austria-Hungary made known her demands upon Serbia. Their main purpose seemed to be the complete extirpation of the Pan-Serbian movement and the punishment of all Serbians implicated in the crime at Serajevo. The demands involved a practical denial of the sovereignty of Serbia. A reply was, furthermore, demanded by 6 o'clock on July 25, or within exactly 48 hours.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Serbia made a reply covering every point in the demands. It yielded to most of the demands and showed an extremely conciliatory spirit. On the question of allowing Austrian officers to enter Serbian territory in order to take part in the inquiries or judicial proceedings concerning the Serajevo murders, the Serbian Government declared that it would "admit such collaboration as agrees with the principle of international law, with criminal procedure, and with good neighborly relations." It added finally that if the Austro-Hungarian Government were "not satisfied mth this reply, the Serbian Government, considering that it is not to the common interest to take precipitate action in the solution of this question, is ready, as always, to accept a pacific understanding, either by referring this question to the decision of the international tribunal at the Hague, or to the Great Powers which took part in the drawing up of the declaration made by the Serbian Government on the 18/31 of March, 1909."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number of the Powers pleaded the Serbian cause, asking at least an extension of the time limit or a delay in making war, but the Austrian Government would abate not a jot or tittle of its demrnds. Its unyielding attitude and brusqueness startled the world, and have justified the suspicion that Austria-Hungary did not desire a satisfactory reply.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if to lend color to this suspicion it has since come to light that in August, 1913, Austria-Hungary had already formed the plan to attack Serbia. Italy, though at that time in alliance with Germany and Austria-Hungary, refused to support such an aggression. (Declaration of Signer Giolitti to the Italian Parliament, Dec. 5, 1914.)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https://archive.org/stream/presidentsflagda00wils/presidentsflagda00wils_djvu.txt</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Unleashing the Will to Power: Neo-Jacobian Exceptionalism as a Justification for American Global Supremacy</w:t>
      </w:r>
    </w:p>
    <w:p w:rsidR="00FA602C" w:rsidRDefault="00FA602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Claes G. Ryn  -  University of St. Thomas Law Journal</w:t>
      </w:r>
      <w:r>
        <w:rPr>
          <w:rFonts w:ascii="Times New Roman" w:hAnsi="Times New Roman" w:cs="Times New Roman"/>
          <w:sz w:val="24"/>
          <w:szCs w:val="24"/>
        </w:rPr>
        <w:t xml:space="preserve">, </w:t>
      </w:r>
      <w:r>
        <w:rPr>
          <w:rFonts w:ascii="Arial" w:hAnsi="Arial" w:cs="Arial"/>
          <w:sz w:val="20"/>
          <w:szCs w:val="20"/>
        </w:rPr>
        <w:t>Volume 3, Issue 2 2005 Article 4</w:t>
      </w:r>
    </w:p>
    <w:p w:rsidR="00FA602C" w:rsidRDefault="00FA602C">
      <w:pPr>
        <w:widowControl w:val="0"/>
        <w:autoSpaceDE w:val="0"/>
        <w:autoSpaceDN w:val="0"/>
        <w:adjustRightInd w:val="0"/>
        <w:spacing w:after="0" w:line="240" w:lineRule="auto"/>
        <w:rPr>
          <w:rFonts w:ascii="Arial" w:hAnsi="Arial" w:cs="Arial"/>
          <w:sz w:val="12"/>
          <w:szCs w:val="12"/>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George W. Bush  . . .  had long asserted that America's values are for all people. "There is a value system that cannot be compromised, and that is the values we praise. And if the values are good enough for our people, they ought to be good enough for others."   . . .  He went so far as to say that advancing the values of freedom and democracy is "the mission that created our nation."     . . .   Here was installed an American emperor, one far more powerful and ambitious than any Roman counterpart.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president said that all peoples want to be free and added, "I look forward to leading the world in that direction." He appeared to invite his fellow Americans to enjoy viscerally the great power available to their commander in chief. The notion that America is different from and superior to other nations has a long history.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Of America's entry into the First World War [Wilson] said that "we will fight for the things we have always carried in our hearts-for democracy." America would fight for "a universal dominion of right by such a concert of free peoples as shall bring peace and safety to all nations and make the world at last free." America was "privileged to spend her blood and her might for the principles that gave her birth and happiness." Wilson may have thought of himself as an anti-imperialist, but his self-applauding moralism more than implied a need for American global leadership.</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proponents of the new ideology of empire have thus been able to draw upon various antecedents    . . .   The advocates of American empire have transformed the original American exceptionalism into an expansive, ideologically intense nationalism, whose extolling of American virtue is not moderated by a Christian sense of human fallibility and sinfulness.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defining feature of the ideology is the idea that political and cultural arrangements rooted in history are inherently flawed or perverse and that only rational principles above and beyond history are worthy of respect. Old societies should have a fresh start.    . . .    The ideology also assumes that the ideal for which America fights contrasts sharply with what history has produced in most countries.</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Because of the distance between what exists and what the United States wants for mankind, America must mobilize and assert immense power. This power should be welcomed by all decent persons. As the goal is noble, so is the power needed to achieve it noble. Power exercised for the sake of a better world can be exempted from ordinary restraint.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 particular political leader, movement, or country should presume to represent God's purpose in the world. The Christian tradition insists that mankind is not only flawed but fallen. Even more than other parts of life, politics and government tend to become infected by questionable, sometimes diabolical motives. Often an egotistical desire for power over others presents itself to the person and to those over whom he wants to rule as a selfless concern for their well-being.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good reasons to call the advocates of American global supremacy "the new Jacobins." Like them, the French Jacobins regarded themselves as champions of universal principles. They proclaimed "liberti, egaliti, et fraternite." Those today who are promoting American empire call for a virtuous global campaign for "freedom" and "democracy" and an "end to evil." The old Jacobins, too, advocated liberation and popular rule and saw themselves as fighting evil in the world. They even called themselves "les vertueux," the virtuous. Like the new Jacobins, they demanded a society and world radically different from the one they had inherited.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Jacobins dealt harshly with "evil," guillotining leading representatives of the old order and employing a general ruthlessness that culminated in the Reign of Terror. Considering the vileness of existing society, there was to the Jacobins nothing paradoxical about liberating men by force.</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2002, President Bush informed the U.S. Congress that the "Department of Defense ... has become the most powerful force for freedom the world has ever seen."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Condoleezza Rice. Speaking in Paris,   . . .  made the connection between Jacobin ideas and Bush's foreign-policy thinking clearer than it had ever been. She said that "the founders of both the French and American republics were inspired by the very same values and by each other."   . . .     Rice's conflation of the values of the French and American Revolutions made explicit the connection that had long been discernible in the President's statements of foreign-policy principle between his notion of freedom and democracy for the world and an ahistorical, Jacobin idea of universal rights.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of the most prominent neoconservatives were once Marxists, but even after becoming more favorable to capitalism they have retained a deep desire to remake the world. One of the reasons why the new Jacobins are fond of capitalism is that, like Marx, they regard it as an effective destroyer of traditional culture.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Framers did not consider themselves democrats. "Democracy" or "pure democracy" was for them something to be avoided. The term had for them negative connotations, calling to mind rabble-rousing, opportunism, irresponsibility, demagoguery, short-sightedness, and other ignoble qualities incompatible with good government.</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regime they wanted would rest on popular consent but would have quasi-aristocratic features, which protected decision makers to a considerable extent from popular pressure.</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will of the American people would not be determined by the numerical majority of the population but through representative, deliberative institutions and sturdy checks on the political passions of the moment. No human beings and especially not the popular majority of the moment could be trusted with unlimited power.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stated goal of the French Jacobins, "freedom, equality and brotherhood," could not be achieved by merely reforming historically evolved ways of life; it required the radical remaking of society. Because of the scope and glory of the task, the Jacobins felt entitled to gathering great power unto themselves. Because opponents of their noble cause were obviously evil, the Jacobins could deal ruthlessly with opposition. In the twentieth century, the communist goal of a total transformation of society provided a rationale for unlimited power.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 the new Jacobins find it a remarkable coincidence that they should be living at the precise moment in history when mankind finally discovered the one valid political model and that they should also happen to be living in the country that embodies that model and is called to bestow it on the rest of the world? Such questions, which would trouble philosophers, do not bother neo-Jacobin ideologues who are arguing towards a preconceived conclusion, which is that they should preside over an American global empire.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Often the new Jacobins try to justify American global dominance by claiming that 9/11 changed everything.   . . .    The old Western notion of human moral and intellectual imperfection went hand in hand with recognition of a need for self-control and humility. This view of human nature and the political attitudes that it fostered tended to forestall or defuse an inordinate desire for power, hence was not pleasing to the ego that wants to dominate other human beings. The belief that humanity is flawed was an integral part of the constitutionalist temperament   . . .   The ideology of neo-Jacobinism, by contrast, offers a potent stimulant to the will to power. It can be seen as authorizing a desire for unobstructed global dominance.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http://ir.stthomas.edu/ustlj/vol3/iss2/4</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http://ir.stthomas.edu/cgi/viewcontent.cgi?article=1081&amp;context=ustlj</w:t>
      </w:r>
    </w:p>
    <w:p w:rsidR="00FA602C" w:rsidRDefault="00FA602C">
      <w:pPr>
        <w:widowControl w:val="0"/>
        <w:autoSpaceDE w:val="0"/>
        <w:autoSpaceDN w:val="0"/>
        <w:adjustRightInd w:val="0"/>
        <w:spacing w:after="0" w:line="240" w:lineRule="auto"/>
        <w:rPr>
          <w:rFonts w:ascii="Times New Roman" w:hAnsi="Times New Roman" w:cs="Times New Roman"/>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Clear Strategy – for Disaster</w:t>
      </w:r>
    </w:p>
    <w:p w:rsidR="00FA602C" w:rsidRDefault="00FA602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Ray McGovern     -     Dec. 3, 2005</w:t>
      </w:r>
    </w:p>
    <w:p w:rsidR="00FA602C" w:rsidRDefault="00FA602C">
      <w:pPr>
        <w:widowControl w:val="0"/>
        <w:autoSpaceDE w:val="0"/>
        <w:autoSpaceDN w:val="0"/>
        <w:adjustRightInd w:val="0"/>
        <w:spacing w:after="0" w:line="240" w:lineRule="auto"/>
        <w:rPr>
          <w:rFonts w:ascii="Arial" w:hAnsi="Arial" w:cs="Arial"/>
          <w:sz w:val="12"/>
          <w:szCs w:val="12"/>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Bush's renewed warning of a future "Islamic empire from Indonesia to Spain" at first seemed to me as outlandish as President Ronald Reagan's warning that the Russians planned to land in Nicaragua in order to invade Texas. Now it seems that Bush's concern may become self-fulfilling prophecy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Professor Martin van Creveld of the Hebrew University in Jerusalem, the only non-American military historian on the U.S. Army's list of required reading for officers, recently criticized President Bush for "launching the most foolish war since Emperor Augustus in 9 BC sent his legions in to Germany and lost them."   . . .</w:t>
      </w:r>
    </w:p>
    <w:p w:rsidR="00FA602C" w:rsidRDefault="00FA602C">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4"/>
          <w:szCs w:val="24"/>
        </w:rPr>
        <w:t xml:space="preserve"> </w:t>
      </w: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http://www.antiwar.com/moore/?articleid=8202</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8"/>
          <w:szCs w:val="28"/>
        </w:rPr>
      </w:pPr>
    </w:p>
    <w:p w:rsidR="00FA602C" w:rsidRDefault="00FA602C">
      <w:pPr>
        <w:widowControl w:val="0"/>
        <w:autoSpaceDE w:val="0"/>
        <w:autoSpaceDN w:val="0"/>
        <w:adjustRightInd w:val="0"/>
        <w:spacing w:after="0" w:line="240" w:lineRule="auto"/>
        <w:rPr>
          <w:rFonts w:ascii="Times New Roman" w:hAnsi="Times New Roman" w:cs="Times New Roman"/>
          <w:sz w:val="28"/>
          <w:szCs w:val="28"/>
        </w:rPr>
      </w:pPr>
    </w:p>
    <w:p w:rsidR="00FA602C" w:rsidRDefault="00FA602C">
      <w:pPr>
        <w:widowControl w:val="0"/>
        <w:autoSpaceDE w:val="0"/>
        <w:autoSpaceDN w:val="0"/>
        <w:adjustRightInd w:val="0"/>
        <w:spacing w:after="0" w:line="240" w:lineRule="auto"/>
        <w:rPr>
          <w:rFonts w:ascii="Times New Roman" w:hAnsi="Times New Roman" w:cs="Times New Roman"/>
          <w:sz w:val="28"/>
          <w:szCs w:val="28"/>
        </w:rPr>
      </w:pPr>
    </w:p>
    <w:p w:rsidR="00FA602C" w:rsidRDefault="00FA602C">
      <w:pPr>
        <w:widowControl w:val="0"/>
        <w:autoSpaceDE w:val="0"/>
        <w:autoSpaceDN w:val="0"/>
        <w:adjustRightInd w:val="0"/>
        <w:spacing w:after="0" w:line="240" w:lineRule="auto"/>
        <w:rPr>
          <w:rFonts w:ascii="Times New Roman" w:hAnsi="Times New Roman" w:cs="Times New Roman"/>
          <w:sz w:val="28"/>
          <w:szCs w:val="28"/>
        </w:rPr>
      </w:pPr>
    </w:p>
    <w:p w:rsidR="00FA602C" w:rsidRDefault="00FA602C">
      <w:pPr>
        <w:widowControl w:val="0"/>
        <w:autoSpaceDE w:val="0"/>
        <w:autoSpaceDN w:val="0"/>
        <w:adjustRightInd w:val="0"/>
        <w:spacing w:after="0" w:line="240" w:lineRule="auto"/>
        <w:rPr>
          <w:rFonts w:ascii="Times New Roman" w:hAnsi="Times New Roman" w:cs="Times New Roman"/>
          <w:sz w:val="28"/>
          <w:szCs w:val="28"/>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Meaning of Localism in a Global World</w:t>
      </w: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Raimondo Strassoldo</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Globalism is the idea that men all over the earth live, or should live, in the same   . . . Most ancient empires were driven by this simple idea.  Of course there were also all sorts of less noble motivations   . . .  but the idea of universal empire is basically a moral idea: there is only one right and good way of life   . . .  and all peoples should be brought to benefit from it.</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it is the imperial power’s duty to rule the earth.</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Romans harboured this principle, and Rudyard Kipling wrote at length, in prose and poetry, on the (English) white man’s burden.</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Catholicism is another literal synonym of globalism   . . .   Christianity had early become catholic especially through the efforts of St. Paul   .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there is only one true God in the heavens, so there should be only one supreme authority on the earth; the emperor is a god himself, or his representative. This is the idea that underlies most ancient empires, and ruled even in Europe in the late Middle Ages.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Roman-Christian-German emperors, from Charlemagne on, were depicted holding in their hand the globe topped with the cross. This globalistic tradition of the Empire held on in neighbouring Austria well into the 18th century, but with increasing embarrassment.</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it circulated in public mostly as a rather mysterious and ambiguous acronym:  AIEOU Austriae Est Imperare Orbi Universo “it is the duty of Austria to rule over the whole world”.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Globalization   . . .   began in the middle of the 15th century in Portugal, when seafarers learned how to sail the oceans. Since then, European/Christian/western/modern society has not ceased to spread over the whole world.</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charted the globe on world atlases, caging it in an orderly grid of meridians and parallels. It christened its parts, stretching enormously the names given by the Greeks to the coasts facing their Aegean sea (Europe, Asia, Africa), while the Americas got their name from the Florentine gentleman Amerigo Vespucci (incidentally, the brother of the young lady Botticelli portrayed as Venus cruising the seas on a shell).</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Europe linked the continents    . . .   In time, she subdued most peoples of the earth, by the force of her inner drives, organizational skills and technological superiority.   . . .  Immanuel Wallerstein has written extensively on the rise of this world system since the 16th century, and on the differences between the capitalist “world economy” and the universal political empire model. [Immanuel Wallerstein, The Modern World System, New York: Academic Press, 1974]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radical Jacobins (e.g. Anacharsis Clootz) thought that   . . .  Paris was entitled to become the capital city of the whole mankind. Hegel spoke of Weltgeist, the World Spirit, and saw it riding on horseback, in Napoleon’s boots.</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Fifty years later, Marx and Engels wrote (in the 1848 Manifesto) that it was the historical mission of the European bourgeoisie to spread modernindustrial capitalism to the whole world, in order to prepare the revolutionary onset of the World Proletariat and universal socialism.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was deemed necessary to build world political organizations: the Society of Nations after the World War I, and the United Nations Organization after World War II. The eternal aspirations to a unitary World Government were revived.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prevalent worldview passed down from national school systems to the half-educated masses is that humankind is neatly divided into national societies (the several, distinct “peoples”), as they are represented on political maps (the “planimetric fallacy”, as Konau put it). [Elizabeth Konau, Raum und soziales Handeln, Stuttgart: Enke, 1977]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our own days, it is politically correct to assume that we have to live in a multicultural world, where a plurality of civilizations co-exist without clashing; where European, Western values and mores cannot claim superiority on any other, and every civilization must tolerate, respect or even admire the others. This sounds all too good, but raises many problems.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tend to believe that progress toward global society is only acceptable to the extent that fundamental human rights – the core values of the Western tradition – are globally accepted.   . .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http://www.fil.hu/mobil/2004/Strassoldo_webversion.pdf</w:t>
      </w: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http://www.mta.t-mobile.mpt.bme.hu/dok/8_Strassoldo.pdf</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Foreign Aid Scandal: UK Money Is "Still Going to Convicted Palestinian Terrorists"</w:t>
      </w:r>
    </w:p>
    <w:p w:rsidR="00FA602C" w:rsidRDefault="00FA602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Anil Dawar     -     Daily Express-UK    -    May 26, 2015</w:t>
      </w:r>
    </w:p>
    <w:p w:rsidR="00FA602C" w:rsidRDefault="00FA602C">
      <w:pPr>
        <w:widowControl w:val="0"/>
        <w:autoSpaceDE w:val="0"/>
        <w:autoSpaceDN w:val="0"/>
        <w:adjustRightInd w:val="0"/>
        <w:spacing w:after="0" w:line="240" w:lineRule="auto"/>
        <w:rPr>
          <w:rFonts w:ascii="Arial" w:hAnsi="Arial" w:cs="Arial"/>
          <w:sz w:val="12"/>
          <w:szCs w:val="12"/>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Palestinian Authority has taken 130 million pounds in foreign aid from the UK Department for International Development over the past five years. The public cash is being used to help it fund its estimated 84 million pound annual wage bill for convicted terrorists locked up in Israel. Palestinian Media Watch claims that Britain may have been "intentionally misled" by the PA which last year claimed to have stopped the controversial payments but was later discovered to be channeling the cash through another political group. MPs Friday called for the Government to suspend all aid to the PA until payments to convicted terrorists cease. In a joint statement, Tory MPs Guto Bebb, James Morris and Andrew Percy said: "British taxpayers will be appalled to discover that the Palestinian Authority is handing their hard-earned money to convicted Palestinian terrorists. The PA should be strongly condemned for deceiving well-intentioned donor countries into thinking that it had ended this shocking practice."</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http://www.conferenceofpresidents.org/aggregator/sources/1</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Calif. Moves Closer To Banning Vaccine 'Personal Belief' Exemptions</w:t>
      </w:r>
    </w:p>
    <w:p w:rsidR="00FA602C" w:rsidRDefault="00FA602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Scott Neuman    -   NPR   -     May 14, 2015</w:t>
      </w:r>
    </w:p>
    <w:p w:rsidR="00FA602C" w:rsidRDefault="00FA602C">
      <w:pPr>
        <w:widowControl w:val="0"/>
        <w:autoSpaceDE w:val="0"/>
        <w:autoSpaceDN w:val="0"/>
        <w:adjustRightInd w:val="0"/>
        <w:spacing w:after="0" w:line="240" w:lineRule="auto"/>
        <w:rPr>
          <w:rFonts w:ascii="Arial" w:hAnsi="Arial" w:cs="Arial"/>
          <w:sz w:val="12"/>
          <w:szCs w:val="12"/>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California's state Senate has passed a bill to eliminate "personal belief exemptions" that currently allow parents to opt out of having their school-aged children vaccinated. SB 277, sponsored by Democratic Sens. Richard Pan of Sacramento and Ben Allen of Santa Monica, passed 25 to 10 and now advances to the Assembly.</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bill's sponsors introduced the legislation in the wake of an outbreak of measles in Disneyland that started in December and sickened dozens. Most of those who became ill had never been vaccinated against measles.    . . .    The San Jose Mercury News says the bill "would require children to be vaccinated before entering kindergarten. Medical exemptions are permitted but exemptions based on personal and religious objections are not."    . . .</w:t>
      </w:r>
    </w:p>
    <w:p w:rsidR="00FA602C" w:rsidRDefault="00FA602C">
      <w:pPr>
        <w:widowControl w:val="0"/>
        <w:autoSpaceDE w:val="0"/>
        <w:autoSpaceDN w:val="0"/>
        <w:adjustRightInd w:val="0"/>
        <w:spacing w:after="0" w:line="240" w:lineRule="auto"/>
        <w:rPr>
          <w:rFonts w:ascii="Arial" w:hAnsi="Arial" w:cs="Arial"/>
          <w:sz w:val="12"/>
          <w:szCs w:val="12"/>
        </w:rPr>
      </w:pPr>
    </w:p>
    <w:p w:rsidR="00FA602C" w:rsidRDefault="00FA602C">
      <w:pPr>
        <w:widowControl w:val="0"/>
        <w:autoSpaceDE w:val="0"/>
        <w:autoSpaceDN w:val="0"/>
        <w:adjustRightInd w:val="0"/>
        <w:spacing w:after="0" w:line="240" w:lineRule="auto"/>
        <w:rPr>
          <w:rFonts w:ascii="Arial" w:hAnsi="Arial" w:cs="Arial"/>
          <w:sz w:val="12"/>
          <w:szCs w:val="12"/>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"Getting a religious exemption is not unreasonable," said Sen. Joel Anderson, R-San Diego, according to Aliferis.    . . .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http://netnebraska.org/node/973707</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Why are the U.S. and China preparing for war with one another?</w:t>
      </w: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Doug Saunders    -    The Globe and Mail     -    July 12, 2013</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Rarely have relations between China and the United States been so cordial. On Wednesday, the superpowers agreed to an impressive slate of measures to fight climate change by cutting emissions. Last month’s summit between Barack Obama and Xi Jinping saw the leaders finally agree on an approach to North Korea. China is allowing its currency to rise in value, reducing the danger of global imbalances.   . . .   Recent revelations about U.S. Internet surveillance have placed the countries on a level playing field. It’s a period of peaceful cohabitation.</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why are the two countries’ militaries preparing to do battle with each other? Both the Pentagon and the People’s Liberation Army are arming for an all-out war   . . .    In the case of the United States, this appears to be taking place without any authorization or approval from the White House or Congress.</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Pentagon is now basing its global strategy on a detailed plan known as the AirSea Battle concept, in which the U.S. Army and Air Force defend the presence of 320,000 U.S. troops in the area by readying themselves for a full-scale land and air assault on China in the event of a threat in the South China Sea or its surroundings.</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detailed analysis paper in this summer’s issue of the Yale Journal of International Affairs, the famed sociologist and military-policy expert Amitai Etzioni asks, “Who authorized preparations for war with China?”    . . .    “The United States is preparing for a war with China, a momentous decision that so far has failed to receive a thorough review from elected officials, namely the White House and Congress,” Prof. Etzioni writes. “In the public sphere there was no debate – led by either think tanks or public intellectuals – like that which is ongoing over whether or not to use the military option against Iran’s nuclear program, or the debate surrounding the 2009 surge of troops in Afghanistan.”</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AirSea Battle plan has far more expensive and dangerous implications. “The imagined result of ASB is the ability to end a conflict with China in much the same way the United States ended WWII: The U.S. military defeats China and dictates the surrender terms.” This is a drastic change from Cold War approaches, where nuclear-scale conflict was carefully avoided.</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plan scares the heck out of many military figures. “AirSea Battle is demonizing China,” James Cartwright, the former vice-chairman of the U.S. Joint Chiefs of Staff, warned last year. “That’s not in anybody’s interest.”</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Marine Corps assessment warned that the concept is “preposterously expensive to build in peace time” and, if used as intended, would “cause incalculable human and economic destruction”     . .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---http://www.theglobeandmail.com/globe-debate/us-and-china-smile-for-cameras-prepare-for-war/article13196146/</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Foreign Policy, Lord Palmerston &amp; Appendectomies</w:t>
      </w:r>
    </w:p>
    <w:p w:rsidR="00FA602C" w:rsidRDefault="00FA602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Conn M. Hallinan, Columnist for Foreign Policy In Focus    -    Sept. 17, 2014</w:t>
      </w:r>
    </w:p>
    <w:p w:rsidR="00FA602C" w:rsidRDefault="00FA602C">
      <w:pPr>
        <w:widowControl w:val="0"/>
        <w:autoSpaceDE w:val="0"/>
        <w:autoSpaceDN w:val="0"/>
        <w:adjustRightInd w:val="0"/>
        <w:spacing w:after="0" w:line="240" w:lineRule="auto"/>
        <w:rPr>
          <w:rFonts w:ascii="Arial" w:hAnsi="Arial" w:cs="Arial"/>
          <w:sz w:val="12"/>
          <w:szCs w:val="12"/>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North Atlantic Treaty Organization (NATO) is creating a Rapid Reaction Force to challenge Russian “aggression” in Ukraine, and the U.S., the European Union, and Russia are lobbing sanctions at each other that have thrown Europe back into a recession.</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Russian planes are buzzing U.S. and Canadian warships in the Black Sea.</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is bombing Iraq and Syria in an effort to halt the Islamic State of Iraq and the Levant (ISIL), while at the same time supporting insurgents trying to overthrow the Assad regime in Damascus, the pool from which ISIL was created.</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13 years of war, Afghanistan is the verge of a civil war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Libya has essentially dissolved as a country, but not without supplying insurgents in central Africa and Nigeria with greatly enhanced firepower.</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encouraged the Japanese government to bypass Article 9 of Japan’s peace constitution that restricted deploying its military outside of Japan.  Washington also committed the U.S. to support Tokyo in the event of a clash with China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is going on? Did some Greek open a box she shouldn’t have?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Obama administration did help engineer the coup in Ukraine, and Assistant Secretary of State Victoria Nuland   . . .  oversaw the action and handpicked the interim coup president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are our “interests” in Ukraine? Certainly not spreading democracy. We supported a coup against a corrupt, but legally elected oligarch, and replaced him with another oligarch in an election that excluded half the country.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Ukraine crisis has served as the perfect excuse to dragoon other members of NATO into increasing their contributions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Eastern Ukraine has large shale deposits    . .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Parsing the East Asian Powder Keg</w:t>
      </w: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Conn M. Hallinan, Columnist for Foreign Policy In Focus     -   July 22, 2014</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should back off its blank check support for the rightwing Abe government. Tokyo started this fight     . .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https://dispatchesfromtheedgeblog.wordpress.com/author/cmhallinan/page/3/</w:t>
      </w: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Who Authorized Preparations for War with China?</w:t>
      </w:r>
    </w:p>
    <w:p w:rsidR="00FA602C" w:rsidRDefault="00FA602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Amitai Etzioni   -  Yale Journal of InternatIonal Affairs   -    Summer 2013 #37</w:t>
      </w:r>
    </w:p>
    <w:p w:rsidR="00FA602C" w:rsidRDefault="00FA602C">
      <w:pPr>
        <w:widowControl w:val="0"/>
        <w:autoSpaceDE w:val="0"/>
        <w:autoSpaceDN w:val="0"/>
        <w:adjustRightInd w:val="0"/>
        <w:spacing w:after="0" w:line="240" w:lineRule="auto"/>
        <w:rPr>
          <w:rFonts w:ascii="Arial" w:hAnsi="Arial" w:cs="Arial"/>
          <w:sz w:val="12"/>
          <w:szCs w:val="12"/>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ASB was conceived, born, and began to grow. AirSea Battle calls for “interoperable air and naval forces that can execute networked, integrated attacks-in-depth to disrupt, destroy, and defeat enemy anti-access area denial capabilities.”    . . .    According to leading Australian military strategist Hugh White, “We can be sure that China will place a very high priority indeed on maintaining its capacity to strike the United States, and that it will succeed in this.”     . . .   Joshua Rovner of the U.S. Naval War College notes that deep inland strikes could be mistakenly perceived by the Chinese as preemptive attempts to take out its nuclear weapons, thus cornering them into “a terrible use-it-or-lose-it dilemma.” That is, ASB is prone to lead to nuclear war.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far as one can determine, the Pentagon decided to embrace the ASB concept over alternative ways for sustaining U.S. military power in the region that are far less likely to lead to escalation. One such is the “war-at-sea” option, a strategy proposed by Jeffrey Kline and Wayne Hughes of the Naval Postgraduate School, which would deny China use of the sea within the first island chain (which stretches from Japan to Taiwan and through the Philippines) by means of a distant blockade, the use of submarine and flotilla attacks at sea, and the positioning of expeditionary forces to hold at-risk islands in the South China Sea.</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foregoing a mainland attack, the authors argue that the war-at-sea strategy gives “opportunities for negotiation in which both sides can back away from escalation to a long-lasting, economically disastrous war involving full mobilization and commitment to some kind of decisive victory.”</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In the same vein, the “Offshore Control Strategy” put forward by National Defense University’s T. X. Hammes, “seeks to use a war of economic attrition to bring about a stalemate and cessation of conflict” by establishing a distant blockade and a maritime exclusion zone within the first island chain, while dominating the surrounding waters “to ensure the continued flow of trade to our allies while tightening the blockade against China.”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Former Vice Chairman of the Joint Chiefs of Staff General James Cartwright stated in 2012 that, “AirSea Battle is demonizing China. That’s not in anybody’s interest.”  An internal assessment of ASB by the Marine Corps commandant cautions that “an Air-Sea Battle-focused Navy and Air Force would be preposterously expensive to build in peace time” and if used in a waragainst China would cause “incalculable human and economic destruction.”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Hammes maintains that “ASB is the antithesis of strategy. It focuses on the tactical employment of weapons As far as one can determine, the Pentagon decided to embrace the ASB concept over alternative ways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Dan Blumenthal of the American Enterprise Institutes agrees that, “ASB is an operational concept detached from a strategy.  ...  As a result, the U.S. is both making commitments to Asia that it may not be able to afford and articulating a high-risk operational doctrine that does not answer basic   . . .   questions.”    . .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ASB planners aim to make the United States so clearly powerful that not only would China lose if it engaged militarily, but it would not consider engaging because the United States would be sure to win. Krepinevich holds that ASB achieves both deterrence through denial, “designed to convince a would-be aggressor that he cannot achieve his objective, so there is no point in trying,” as well as deterrence through punishing, “designed to persuade him that even though he may be able to achieve his objective, he will suffer so much as a result that his anticipated costs will outweigh his gains.”    . . .    Andrew Krepinevich suggested that ASB is simply seeking to maintain stability in the Asia-Pacific  . . .  He was asked if this “stability” really meant continued U.S. hegemony in the area.    . . .</w:t>
      </w: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16"/>
          <w:szCs w:val="16"/>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Pentagon is discharging its duties when it identifies new threats and suggests ways to respond to them. Moreover, civilians — including two Secretaries of Defense — have endorsed ASB and arguably the strategy it implies.    . . .   There is room to question whether the threats have been overstated    . . .   The Communist Party needs to house, feed, clothe, and otherwise serve four times more people than the United States — on top of dealing with major environmental strains, an aging population, a high level of corruption, and growing social unrest.    . .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https://www.gwu.edu/~sigur/assets/docs/Etzioni_article.pdf</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Ukraine Forcing EU to Rethink Russia</w:t>
      </w:r>
    </w:p>
    <w:p w:rsidR="00FA602C" w:rsidRDefault="00FA602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Michael Eckels     -   VOA   -   April 24, 2014</w:t>
      </w:r>
    </w:p>
    <w:p w:rsidR="00FA602C" w:rsidRDefault="00FA602C">
      <w:pPr>
        <w:widowControl w:val="0"/>
        <w:autoSpaceDE w:val="0"/>
        <w:autoSpaceDN w:val="0"/>
        <w:adjustRightInd w:val="0"/>
        <w:spacing w:after="0" w:line="240" w:lineRule="auto"/>
        <w:rPr>
          <w:rFonts w:ascii="Arial" w:hAnsi="Arial" w:cs="Arial"/>
          <w:sz w:val="12"/>
          <w:szCs w:val="12"/>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Vygaudas Usackas spoke to VOA's Russian service about EU-Russia relations   . . .  Usackas says that in the modern globalized world market, the EU must think carefully about what he called its “ultimate purpose” in dealing with Russia.  “The Russian Federation is different than what we expected, and we have to acknowledge that and deal with the realities," he said.   . . .</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----http://www.voanews.com/content/ukraine-forcing-eu-to-rethink-russia-policy/1900809.html</w:t>
      </w: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Arial" w:hAnsi="Arial" w:cs="Arial"/>
          <w:sz w:val="20"/>
          <w:szCs w:val="20"/>
        </w:rPr>
      </w:pPr>
    </w:p>
    <w:p w:rsidR="00FA602C" w:rsidRDefault="00FA602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FA602C" w:rsidRDefault="00FA602C">
      <w:pPr>
        <w:widowControl w:val="0"/>
        <w:autoSpaceDE w:val="0"/>
        <w:autoSpaceDN w:val="0"/>
        <w:adjustRightInd w:val="0"/>
        <w:spacing w:after="0" w:line="240" w:lineRule="auto"/>
        <w:rPr>
          <w:rFonts w:ascii="Times New Roman" w:hAnsi="Times New Roman" w:cs="Times New Roman"/>
          <w:sz w:val="34"/>
          <w:szCs w:val="34"/>
        </w:rPr>
      </w:pPr>
    </w:p>
    <w:p w:rsidR="00FA602C" w:rsidRDefault="00FA602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FA602C" w:rsidSect="00FA602C">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02C" w:rsidRDefault="00FA602C" w:rsidP="00FA602C">
      <w:pPr>
        <w:spacing w:after="0" w:line="240" w:lineRule="auto"/>
      </w:pPr>
      <w:r>
        <w:separator/>
      </w:r>
    </w:p>
  </w:endnote>
  <w:endnote w:type="continuationSeparator" w:id="0">
    <w:p w:rsidR="00FA602C" w:rsidRDefault="00FA602C" w:rsidP="00FA60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02C" w:rsidRDefault="00FA602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02C" w:rsidRDefault="00FA602C" w:rsidP="00FA602C">
      <w:pPr>
        <w:spacing w:after="0" w:line="240" w:lineRule="auto"/>
      </w:pPr>
      <w:r>
        <w:separator/>
      </w:r>
    </w:p>
  </w:footnote>
  <w:footnote w:type="continuationSeparator" w:id="0">
    <w:p w:rsidR="00FA602C" w:rsidRDefault="00FA602C" w:rsidP="00FA60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02C" w:rsidRDefault="00FA602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602C"/>
    <w:rsid w:val="00273772"/>
    <w:rsid w:val="00FA602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7114</Words>
  <Characters>40556</Characters>
  <Application>Microsoft Office Word</Application>
  <DocSecurity>4</DocSecurity>
  <Lines>337</Lines>
  <Paragraphs>95</Paragraphs>
  <ScaleCrop>false</ScaleCrop>
  <Company/>
  <LinksUpToDate>false</LinksUpToDate>
  <CharactersWithSpaces>47575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2016-05-16T14:53:00Z</dcterms:created>
  <dcterms:modified xsi:type="dcterms:W3CDTF">2016-05-16T14:53:00Z</dcterms:modified>
</cp:coreProperties>
</file>